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0FB13" w14:textId="3989133E" w:rsidR="005651FF" w:rsidRPr="005651FF" w:rsidRDefault="005651FF" w:rsidP="001A6155">
      <w:pPr>
        <w:jc w:val="right"/>
      </w:pPr>
      <w:r w:rsidRPr="005651FF">
        <w:rPr>
          <w:b/>
          <w:bCs/>
        </w:rPr>
        <w:t xml:space="preserve">załącznik </w:t>
      </w:r>
      <w:r>
        <w:rPr>
          <w:b/>
          <w:bCs/>
        </w:rPr>
        <w:t xml:space="preserve">nr 1 </w:t>
      </w:r>
      <w:r w:rsidRPr="005651FF">
        <w:rPr>
          <w:b/>
          <w:bCs/>
        </w:rPr>
        <w:t xml:space="preserve">do oferty </w:t>
      </w:r>
    </w:p>
    <w:p w14:paraId="199AC42F" w14:textId="77777777" w:rsidR="005651FF" w:rsidRPr="005651FF" w:rsidRDefault="005651FF" w:rsidP="005651FF">
      <w:pPr>
        <w:jc w:val="center"/>
      </w:pPr>
      <w:bookmarkStart w:id="0" w:name="_GoBack"/>
      <w:bookmarkEnd w:id="0"/>
      <w:r w:rsidRPr="005651FF">
        <w:rPr>
          <w:b/>
          <w:bCs/>
        </w:rPr>
        <w:t>HARMONOGRAM RZECZOWO–FINANSOWY REALIZACJI ZAMÓWIENIA</w:t>
      </w:r>
    </w:p>
    <w:p w14:paraId="61650E0C" w14:textId="48C2D958" w:rsidR="005651FF" w:rsidRPr="005651FF" w:rsidRDefault="005651FF" w:rsidP="005651FF">
      <w:r w:rsidRPr="005651FF">
        <w:rPr>
          <w:b/>
          <w:bCs/>
        </w:rPr>
        <w:t>Postępowanie:</w:t>
      </w:r>
      <w:r w:rsidRPr="005651FF">
        <w:br/>
        <w:t>„Kompleksowa realizacja działań informacyjno-promocyjnych projektu</w:t>
      </w:r>
      <w:r>
        <w:t xml:space="preserve"> </w:t>
      </w:r>
      <w:r w:rsidRPr="005651FF">
        <w:t xml:space="preserve">„Rozwój działalności Muzeum im. Jacka Malczewskiego w Radomiu poprzez stworzenie dodatkowej przestrzeni kulturalnej wraz z wprowadzeniem nowej oferty kulturalno-edukacyjnej”, realizowanego w ramach programu </w:t>
      </w:r>
      <w:proofErr w:type="spellStart"/>
      <w:r w:rsidRPr="005651FF">
        <w:t>FEnIKS</w:t>
      </w:r>
      <w:proofErr w:type="spellEnd"/>
      <w:r w:rsidRPr="005651FF">
        <w:t xml:space="preserve"> 2021–2027.”</w:t>
      </w:r>
    </w:p>
    <w:p w14:paraId="7CD8CD6E" w14:textId="77777777" w:rsidR="005651FF" w:rsidRDefault="005651FF" w:rsidP="005651FF">
      <w:r w:rsidRPr="005651FF">
        <w:rPr>
          <w:b/>
          <w:bCs/>
        </w:rPr>
        <w:t>Wykonawca:</w:t>
      </w:r>
      <w:r w:rsidRPr="005651FF">
        <w:t xml:space="preserve"> .............................................................</w:t>
      </w:r>
      <w:r w:rsidRPr="005651FF">
        <w:br/>
      </w:r>
      <w:r w:rsidRPr="005651FF">
        <w:rPr>
          <w:b/>
          <w:bCs/>
        </w:rPr>
        <w:t>Wartość oferty brutto:</w:t>
      </w:r>
      <w:r w:rsidRPr="005651FF">
        <w:t xml:space="preserve"> ............................. zł</w:t>
      </w:r>
    </w:p>
    <w:p w14:paraId="566E836F" w14:textId="766F180B" w:rsidR="00037D0E" w:rsidRPr="005651FF" w:rsidRDefault="00037D0E" w:rsidP="005651FF">
      <w:r w:rsidRPr="00037D0E">
        <w:t xml:space="preserve">Harmonogram stanowi uszczegółowienie </w:t>
      </w:r>
      <w:r w:rsidRPr="00037D0E">
        <w:rPr>
          <w:b/>
          <w:bCs/>
        </w:rPr>
        <w:t>Szczegółowego opisu przedmiotu zamówienia (zadania 4.1–4.9)</w:t>
      </w:r>
      <w:r w:rsidRPr="00037D0E">
        <w:t xml:space="preserve"> oraz </w:t>
      </w:r>
      <w:r w:rsidRPr="00037D0E">
        <w:rPr>
          <w:b/>
          <w:bCs/>
        </w:rPr>
        <w:t>§ 5 i § 8 Umowy</w:t>
      </w:r>
      <w:r w:rsidRPr="00037D0E">
        <w:t>.</w:t>
      </w:r>
      <w:r w:rsidRPr="00037D0E">
        <w:br/>
        <w:t xml:space="preserve">Suma wartości brutto wszystkich pozycji musi być równa </w:t>
      </w:r>
      <w:r w:rsidRPr="00037D0E">
        <w:rPr>
          <w:b/>
          <w:bCs/>
        </w:rPr>
        <w:t>łącznemu wynagrodzeniu brutto</w:t>
      </w:r>
      <w:r w:rsidRPr="00037D0E">
        <w:t xml:space="preserve"> z § 8 ust. 1 Umowy.</w:t>
      </w:r>
    </w:p>
    <w:p w14:paraId="5B421AC5" w14:textId="77777777" w:rsidR="005651FF" w:rsidRPr="005651FF" w:rsidRDefault="005651FF" w:rsidP="005651FF">
      <w:pPr>
        <w:rPr>
          <w:b/>
          <w:bCs/>
        </w:rPr>
      </w:pPr>
      <w:r w:rsidRPr="005651FF">
        <w:rPr>
          <w:b/>
          <w:bCs/>
        </w:rPr>
        <w:t>TABELA – HARMONOGRAM RZECZOWO–FINANSOWY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415"/>
        <w:gridCol w:w="1707"/>
        <w:gridCol w:w="1860"/>
        <w:gridCol w:w="3556"/>
        <w:gridCol w:w="1278"/>
        <w:gridCol w:w="1398"/>
        <w:gridCol w:w="986"/>
        <w:gridCol w:w="820"/>
        <w:gridCol w:w="978"/>
        <w:gridCol w:w="996"/>
      </w:tblGrid>
      <w:tr w:rsidR="00037D0E" w14:paraId="57B66A34" w14:textId="70FB19AE" w:rsidTr="004C3499">
        <w:tc>
          <w:tcPr>
            <w:tcW w:w="415" w:type="dxa"/>
          </w:tcPr>
          <w:p w14:paraId="606E31C0" w14:textId="05A12612" w:rsidR="00037D0E" w:rsidRPr="005651FF" w:rsidRDefault="00037D0E" w:rsidP="005651F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651FF">
              <w:rPr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707" w:type="dxa"/>
          </w:tcPr>
          <w:p w14:paraId="7E776C83" w14:textId="4556C4C2" w:rsidR="00037D0E" w:rsidRDefault="00037D0E" w:rsidP="005651FF">
            <w:r w:rsidRPr="005651FF">
              <w:rPr>
                <w:b/>
                <w:bCs/>
              </w:rPr>
              <w:t>Zadanie zgodnie z OPZ</w:t>
            </w:r>
          </w:p>
        </w:tc>
        <w:tc>
          <w:tcPr>
            <w:tcW w:w="1860" w:type="dxa"/>
          </w:tcPr>
          <w:p w14:paraId="468ACEA8" w14:textId="3A9FE534" w:rsidR="00037D0E" w:rsidRDefault="00037D0E" w:rsidP="005651FF">
            <w:r w:rsidRPr="005651FF">
              <w:rPr>
                <w:b/>
                <w:bCs/>
              </w:rPr>
              <w:t>Planowany okres realizacji (min. wg OPZ)</w:t>
            </w:r>
          </w:p>
        </w:tc>
        <w:tc>
          <w:tcPr>
            <w:tcW w:w="3556" w:type="dxa"/>
          </w:tcPr>
          <w:p w14:paraId="5626E09E" w14:textId="4FEA0E03" w:rsidR="00037D0E" w:rsidRDefault="00037D0E" w:rsidP="005651FF">
            <w:r w:rsidRPr="005651FF">
              <w:rPr>
                <w:b/>
                <w:bCs/>
              </w:rPr>
              <w:t>Opis rzeczowy (główne czynności)</w:t>
            </w:r>
          </w:p>
        </w:tc>
        <w:tc>
          <w:tcPr>
            <w:tcW w:w="1278" w:type="dxa"/>
          </w:tcPr>
          <w:p w14:paraId="05A93893" w14:textId="19CA5F0E" w:rsidR="00037D0E" w:rsidRPr="005651FF" w:rsidRDefault="00037D0E" w:rsidP="005651FF">
            <w:pPr>
              <w:rPr>
                <w:b/>
                <w:bCs/>
              </w:rPr>
            </w:pPr>
            <w:r w:rsidRPr="00037D0E">
              <w:rPr>
                <w:b/>
                <w:bCs/>
              </w:rPr>
              <w:t>Liczba jednostek (jeśli dotyczy)</w:t>
            </w:r>
          </w:p>
        </w:tc>
        <w:tc>
          <w:tcPr>
            <w:tcW w:w="1398" w:type="dxa"/>
          </w:tcPr>
          <w:p w14:paraId="1639CBC2" w14:textId="070DB011" w:rsidR="00037D0E" w:rsidRPr="005651FF" w:rsidRDefault="00037D0E" w:rsidP="005651FF">
            <w:pPr>
              <w:rPr>
                <w:b/>
                <w:bCs/>
              </w:rPr>
            </w:pPr>
            <w:r w:rsidRPr="00037D0E">
              <w:rPr>
                <w:b/>
                <w:bCs/>
              </w:rPr>
              <w:t>Cena jednostkowa netto [zł]</w:t>
            </w:r>
          </w:p>
        </w:tc>
        <w:tc>
          <w:tcPr>
            <w:tcW w:w="986" w:type="dxa"/>
          </w:tcPr>
          <w:p w14:paraId="2C83E238" w14:textId="44BCB35D" w:rsidR="00037D0E" w:rsidRDefault="00037D0E" w:rsidP="005651FF">
            <w:r w:rsidRPr="005651FF">
              <w:rPr>
                <w:b/>
                <w:bCs/>
              </w:rPr>
              <w:t>Wartość netto [zł]</w:t>
            </w:r>
          </w:p>
        </w:tc>
        <w:tc>
          <w:tcPr>
            <w:tcW w:w="820" w:type="dxa"/>
          </w:tcPr>
          <w:p w14:paraId="5A8A497F" w14:textId="29548A64" w:rsidR="00037D0E" w:rsidRDefault="00037D0E" w:rsidP="005651FF">
            <w:r w:rsidRPr="005651FF">
              <w:rPr>
                <w:b/>
                <w:bCs/>
              </w:rPr>
              <w:t>VAT [zł]</w:t>
            </w:r>
          </w:p>
        </w:tc>
        <w:tc>
          <w:tcPr>
            <w:tcW w:w="978" w:type="dxa"/>
          </w:tcPr>
          <w:p w14:paraId="06326E19" w14:textId="75F06A69" w:rsidR="00037D0E" w:rsidRDefault="00037D0E" w:rsidP="005651FF">
            <w:r w:rsidRPr="005651FF">
              <w:rPr>
                <w:b/>
                <w:bCs/>
              </w:rPr>
              <w:t>Wartość brutto [zł]</w:t>
            </w:r>
          </w:p>
        </w:tc>
        <w:tc>
          <w:tcPr>
            <w:tcW w:w="996" w:type="dxa"/>
          </w:tcPr>
          <w:p w14:paraId="6C152351" w14:textId="37F25832" w:rsidR="00037D0E" w:rsidRDefault="00037D0E" w:rsidP="005651FF">
            <w:r w:rsidRPr="005651FF">
              <w:rPr>
                <w:b/>
                <w:bCs/>
              </w:rPr>
              <w:t>Udział w wartości oferty [%]</w:t>
            </w:r>
          </w:p>
        </w:tc>
      </w:tr>
      <w:tr w:rsidR="00037D0E" w14:paraId="42ADEDE9" w14:textId="01F8C50E" w:rsidTr="004C3499">
        <w:tc>
          <w:tcPr>
            <w:tcW w:w="415" w:type="dxa"/>
          </w:tcPr>
          <w:p w14:paraId="0C1544C8" w14:textId="4373E764" w:rsidR="00037D0E" w:rsidRDefault="00037D0E" w:rsidP="005651FF">
            <w:r>
              <w:t>1</w:t>
            </w:r>
          </w:p>
        </w:tc>
        <w:tc>
          <w:tcPr>
            <w:tcW w:w="1707" w:type="dxa"/>
          </w:tcPr>
          <w:p w14:paraId="26FC51BF" w14:textId="54E42D90" w:rsidR="00037D0E" w:rsidRDefault="00037D0E" w:rsidP="005651FF">
            <w:r w:rsidRPr="005651FF">
              <w:rPr>
                <w:b/>
                <w:bCs/>
              </w:rPr>
              <w:t>4.1. Tablice informacyjno-pamiątkowe (2 szt.)</w:t>
            </w:r>
          </w:p>
        </w:tc>
        <w:tc>
          <w:tcPr>
            <w:tcW w:w="1860" w:type="dxa"/>
          </w:tcPr>
          <w:p w14:paraId="38D8E2DB" w14:textId="11C314EB" w:rsidR="00037D0E" w:rsidRDefault="00037D0E" w:rsidP="005651FF">
            <w:r w:rsidRPr="005651FF">
              <w:t>IX–XI 2027 r.</w:t>
            </w:r>
          </w:p>
        </w:tc>
        <w:tc>
          <w:tcPr>
            <w:tcW w:w="3556" w:type="dxa"/>
          </w:tcPr>
          <w:p w14:paraId="7383B68F" w14:textId="2E0AAEF3" w:rsidR="00037D0E" w:rsidRDefault="00037D0E" w:rsidP="005651FF">
            <w:r w:rsidRPr="005651FF">
              <w:t>Projekt graficzny zgodny z Podręcznikiem, wykonanie 2 tablic (min. 120×60 cm), materiał odporny na warunki atmosferyczne, montaż w miejscu wskazanym przez Zamawiającego, dokumentacja foto.</w:t>
            </w:r>
          </w:p>
        </w:tc>
        <w:tc>
          <w:tcPr>
            <w:tcW w:w="1278" w:type="dxa"/>
          </w:tcPr>
          <w:p w14:paraId="485D7F3C" w14:textId="7EEA7876" w:rsidR="00037D0E" w:rsidRDefault="00037D0E" w:rsidP="005651FF">
            <w:r w:rsidRPr="00037D0E">
              <w:t>2 tablice</w:t>
            </w:r>
          </w:p>
        </w:tc>
        <w:tc>
          <w:tcPr>
            <w:tcW w:w="1398" w:type="dxa"/>
          </w:tcPr>
          <w:p w14:paraId="3FBE979B" w14:textId="47EC1E91" w:rsidR="00037D0E" w:rsidRDefault="00037D0E" w:rsidP="005651FF"/>
        </w:tc>
        <w:tc>
          <w:tcPr>
            <w:tcW w:w="986" w:type="dxa"/>
          </w:tcPr>
          <w:p w14:paraId="1EFF8556" w14:textId="424A8434" w:rsidR="00037D0E" w:rsidRDefault="00037D0E" w:rsidP="005651FF"/>
        </w:tc>
        <w:tc>
          <w:tcPr>
            <w:tcW w:w="820" w:type="dxa"/>
          </w:tcPr>
          <w:p w14:paraId="4BAAF19C" w14:textId="77777777" w:rsidR="00037D0E" w:rsidRDefault="00037D0E" w:rsidP="005651FF"/>
        </w:tc>
        <w:tc>
          <w:tcPr>
            <w:tcW w:w="978" w:type="dxa"/>
          </w:tcPr>
          <w:p w14:paraId="7803BE71" w14:textId="77777777" w:rsidR="00037D0E" w:rsidRDefault="00037D0E" w:rsidP="005651FF"/>
        </w:tc>
        <w:tc>
          <w:tcPr>
            <w:tcW w:w="996" w:type="dxa"/>
          </w:tcPr>
          <w:p w14:paraId="3FAC497B" w14:textId="77777777" w:rsidR="00037D0E" w:rsidRDefault="00037D0E" w:rsidP="005651FF"/>
        </w:tc>
      </w:tr>
      <w:tr w:rsidR="00037D0E" w14:paraId="3E798F0A" w14:textId="4F8BD1A5" w:rsidTr="004C3499">
        <w:tc>
          <w:tcPr>
            <w:tcW w:w="415" w:type="dxa"/>
          </w:tcPr>
          <w:p w14:paraId="258CDD09" w14:textId="6F12FE0A" w:rsidR="00037D0E" w:rsidRDefault="00037D0E" w:rsidP="005651FF">
            <w:r>
              <w:t>2</w:t>
            </w:r>
          </w:p>
        </w:tc>
        <w:tc>
          <w:tcPr>
            <w:tcW w:w="1707" w:type="dxa"/>
          </w:tcPr>
          <w:p w14:paraId="2808707F" w14:textId="2BB669BA" w:rsidR="00037D0E" w:rsidRDefault="00037D0E" w:rsidP="005651FF">
            <w:r w:rsidRPr="005651FF">
              <w:rPr>
                <w:b/>
                <w:bCs/>
              </w:rPr>
              <w:t xml:space="preserve">4.2. Konferencja informacyjna – </w:t>
            </w:r>
            <w:r w:rsidRPr="005651FF">
              <w:rPr>
                <w:b/>
                <w:bCs/>
              </w:rPr>
              <w:lastRenderedPageBreak/>
              <w:t>podsumowująca projekt (1 wydarzenie)</w:t>
            </w:r>
          </w:p>
        </w:tc>
        <w:tc>
          <w:tcPr>
            <w:tcW w:w="1860" w:type="dxa"/>
          </w:tcPr>
          <w:p w14:paraId="66D083E3" w14:textId="0F6AD2BC" w:rsidR="00037D0E" w:rsidRDefault="00037D0E" w:rsidP="005651FF">
            <w:r w:rsidRPr="005651FF">
              <w:lastRenderedPageBreak/>
              <w:t>X–XI 2027 r.</w:t>
            </w:r>
          </w:p>
        </w:tc>
        <w:tc>
          <w:tcPr>
            <w:tcW w:w="3556" w:type="dxa"/>
          </w:tcPr>
          <w:p w14:paraId="68608DCE" w14:textId="450ABD5B" w:rsidR="00037D0E" w:rsidRDefault="00037D0E" w:rsidP="005651FF">
            <w:r w:rsidRPr="005651FF">
              <w:t xml:space="preserve">Organizacja konferencji dla min. 50 osób: sala/namiot, sprzęt (nagłośnienie, rzutnik, </w:t>
            </w:r>
            <w:proofErr w:type="spellStart"/>
            <w:r w:rsidRPr="005651FF">
              <w:t>internet</w:t>
            </w:r>
            <w:proofErr w:type="spellEnd"/>
            <w:r w:rsidRPr="005651FF">
              <w:t xml:space="preserve">), </w:t>
            </w:r>
            <w:r w:rsidRPr="005651FF">
              <w:lastRenderedPageBreak/>
              <w:t xml:space="preserve">obsługa techniczna, materiały, poczęstunek, </w:t>
            </w:r>
            <w:proofErr w:type="spellStart"/>
            <w:r w:rsidRPr="005651FF">
              <w:t>foto+video</w:t>
            </w:r>
            <w:proofErr w:type="spellEnd"/>
            <w:r w:rsidRPr="005651FF">
              <w:t xml:space="preserve">, broszura podsumowująca (min. 50 egz.), tekst + zdjęcia na stronę www i </w:t>
            </w:r>
            <w:proofErr w:type="spellStart"/>
            <w:r w:rsidRPr="005651FF">
              <w:t>social</w:t>
            </w:r>
            <w:proofErr w:type="spellEnd"/>
            <w:r w:rsidRPr="005651FF">
              <w:t xml:space="preserve"> media.</w:t>
            </w:r>
          </w:p>
        </w:tc>
        <w:tc>
          <w:tcPr>
            <w:tcW w:w="1278" w:type="dxa"/>
          </w:tcPr>
          <w:p w14:paraId="4A7D41A0" w14:textId="43C4FA1D" w:rsidR="00037D0E" w:rsidRDefault="00037D0E" w:rsidP="005651FF">
            <w:r w:rsidRPr="00037D0E">
              <w:lastRenderedPageBreak/>
              <w:t>1 konferencja</w:t>
            </w:r>
          </w:p>
        </w:tc>
        <w:tc>
          <w:tcPr>
            <w:tcW w:w="1398" w:type="dxa"/>
          </w:tcPr>
          <w:p w14:paraId="3DA15257" w14:textId="45E7037A" w:rsidR="00037D0E" w:rsidRDefault="00037D0E" w:rsidP="005651FF"/>
        </w:tc>
        <w:tc>
          <w:tcPr>
            <w:tcW w:w="986" w:type="dxa"/>
          </w:tcPr>
          <w:p w14:paraId="5B2CF8B8" w14:textId="0DCAF18C" w:rsidR="00037D0E" w:rsidRDefault="00037D0E" w:rsidP="005651FF"/>
        </w:tc>
        <w:tc>
          <w:tcPr>
            <w:tcW w:w="820" w:type="dxa"/>
          </w:tcPr>
          <w:p w14:paraId="674E7F5C" w14:textId="77777777" w:rsidR="00037D0E" w:rsidRDefault="00037D0E" w:rsidP="005651FF"/>
        </w:tc>
        <w:tc>
          <w:tcPr>
            <w:tcW w:w="978" w:type="dxa"/>
          </w:tcPr>
          <w:p w14:paraId="4978E86E" w14:textId="77777777" w:rsidR="00037D0E" w:rsidRDefault="00037D0E" w:rsidP="005651FF"/>
        </w:tc>
        <w:tc>
          <w:tcPr>
            <w:tcW w:w="996" w:type="dxa"/>
          </w:tcPr>
          <w:p w14:paraId="41F68F3E" w14:textId="77777777" w:rsidR="00037D0E" w:rsidRDefault="00037D0E" w:rsidP="005651FF"/>
        </w:tc>
      </w:tr>
      <w:tr w:rsidR="00037D0E" w14:paraId="4574242E" w14:textId="2AE2115F" w:rsidTr="004C3499">
        <w:tc>
          <w:tcPr>
            <w:tcW w:w="415" w:type="dxa"/>
          </w:tcPr>
          <w:p w14:paraId="58714C9F" w14:textId="5D6D3991" w:rsidR="00037D0E" w:rsidRDefault="00037D0E" w:rsidP="005651FF">
            <w:r>
              <w:lastRenderedPageBreak/>
              <w:t>3</w:t>
            </w:r>
          </w:p>
        </w:tc>
        <w:tc>
          <w:tcPr>
            <w:tcW w:w="1707" w:type="dxa"/>
          </w:tcPr>
          <w:p w14:paraId="0D954F60" w14:textId="520FFDDF" w:rsidR="00037D0E" w:rsidRDefault="00037D0E" w:rsidP="005651FF">
            <w:r w:rsidRPr="005651FF">
              <w:rPr>
                <w:b/>
                <w:bCs/>
              </w:rPr>
              <w:t>4.3. Materiały informacyjne i promocyjne (1 komplet, z dystrybucją)</w:t>
            </w:r>
          </w:p>
        </w:tc>
        <w:tc>
          <w:tcPr>
            <w:tcW w:w="1860" w:type="dxa"/>
          </w:tcPr>
          <w:p w14:paraId="3412C0A9" w14:textId="75E81090" w:rsidR="00037D0E" w:rsidRDefault="00037D0E" w:rsidP="005651FF">
            <w:r w:rsidRPr="005651FF">
              <w:t>I 2026 – XI 2027 r.</w:t>
            </w:r>
          </w:p>
        </w:tc>
        <w:tc>
          <w:tcPr>
            <w:tcW w:w="3556" w:type="dxa"/>
          </w:tcPr>
          <w:p w14:paraId="4E75E25E" w14:textId="5D433A85" w:rsidR="00037D0E" w:rsidRDefault="00037D0E" w:rsidP="005651FF">
            <w:r w:rsidRPr="005651FF">
              <w:t>Opracowanie, skład i druk materiałów (min. 200 broszur, 200 ulotek, 200 plakatów), dostawa do Muzeum, pomoc w dystrybucji (wydarzenia, instytucje kultury, szkoły itp.), dokumentacja dystrybucji (lista miejsc + zdjęcia).</w:t>
            </w:r>
          </w:p>
        </w:tc>
        <w:tc>
          <w:tcPr>
            <w:tcW w:w="1278" w:type="dxa"/>
          </w:tcPr>
          <w:p w14:paraId="650570B5" w14:textId="29A11566" w:rsidR="00037D0E" w:rsidRDefault="00037D0E" w:rsidP="005651FF">
            <w:r w:rsidRPr="00037D0E">
              <w:t>np. 200 broszur, 200 ulotek, 200 plakatów</w:t>
            </w:r>
          </w:p>
        </w:tc>
        <w:tc>
          <w:tcPr>
            <w:tcW w:w="1398" w:type="dxa"/>
          </w:tcPr>
          <w:p w14:paraId="73D59DD4" w14:textId="424B7CF4" w:rsidR="00037D0E" w:rsidRDefault="00037D0E" w:rsidP="005651FF"/>
        </w:tc>
        <w:tc>
          <w:tcPr>
            <w:tcW w:w="986" w:type="dxa"/>
          </w:tcPr>
          <w:p w14:paraId="1B7A1B39" w14:textId="70E09C35" w:rsidR="00037D0E" w:rsidRDefault="00037D0E" w:rsidP="005651FF"/>
        </w:tc>
        <w:tc>
          <w:tcPr>
            <w:tcW w:w="820" w:type="dxa"/>
          </w:tcPr>
          <w:p w14:paraId="367322D7" w14:textId="77777777" w:rsidR="00037D0E" w:rsidRDefault="00037D0E" w:rsidP="005651FF"/>
        </w:tc>
        <w:tc>
          <w:tcPr>
            <w:tcW w:w="978" w:type="dxa"/>
          </w:tcPr>
          <w:p w14:paraId="7A0C505E" w14:textId="77777777" w:rsidR="00037D0E" w:rsidRDefault="00037D0E" w:rsidP="005651FF"/>
        </w:tc>
        <w:tc>
          <w:tcPr>
            <w:tcW w:w="996" w:type="dxa"/>
          </w:tcPr>
          <w:p w14:paraId="3DC126CE" w14:textId="77777777" w:rsidR="00037D0E" w:rsidRDefault="00037D0E" w:rsidP="005651FF"/>
        </w:tc>
      </w:tr>
      <w:tr w:rsidR="00037D0E" w14:paraId="31F6FC1B" w14:textId="35FA76A4" w:rsidTr="004C3499">
        <w:tc>
          <w:tcPr>
            <w:tcW w:w="415" w:type="dxa"/>
          </w:tcPr>
          <w:p w14:paraId="139CC045" w14:textId="1527CA7B" w:rsidR="00037D0E" w:rsidRDefault="00037D0E" w:rsidP="005651FF">
            <w:r>
              <w:t>4</w:t>
            </w:r>
          </w:p>
        </w:tc>
        <w:tc>
          <w:tcPr>
            <w:tcW w:w="1707" w:type="dxa"/>
          </w:tcPr>
          <w:p w14:paraId="7F88DC72" w14:textId="60241F4B" w:rsidR="00037D0E" w:rsidRDefault="00037D0E" w:rsidP="005651FF">
            <w:r w:rsidRPr="005651FF">
              <w:rPr>
                <w:b/>
                <w:bCs/>
              </w:rPr>
              <w:t>4.4. Podstrona projektu – poddomena (subdomena)</w:t>
            </w:r>
          </w:p>
        </w:tc>
        <w:tc>
          <w:tcPr>
            <w:tcW w:w="1860" w:type="dxa"/>
          </w:tcPr>
          <w:p w14:paraId="407E0942" w14:textId="318EB676" w:rsidR="00037D0E" w:rsidRDefault="00037D0E" w:rsidP="005651FF">
            <w:r w:rsidRPr="005651FF">
              <w:t>I–III 2026 r. (</w:t>
            </w:r>
            <w:r w:rsidR="004C3499">
              <w:t>uruchomienie) + utrzymanie do 30.11</w:t>
            </w:r>
            <w:r w:rsidRPr="005651FF">
              <w:t>.2027 r.</w:t>
            </w:r>
          </w:p>
        </w:tc>
        <w:tc>
          <w:tcPr>
            <w:tcW w:w="3556" w:type="dxa"/>
          </w:tcPr>
          <w:p w14:paraId="3E360EF4" w14:textId="59033F4B" w:rsidR="00037D0E" w:rsidRDefault="00037D0E" w:rsidP="005651FF">
            <w:r w:rsidRPr="005651FF">
              <w:t xml:space="preserve">Zaprojektowanie i uruchomienie poddomeny projektu na oddzielnym hostingu, </w:t>
            </w:r>
            <w:proofErr w:type="spellStart"/>
            <w:r w:rsidRPr="005651FF">
              <w:t>podlinkowanie</w:t>
            </w:r>
            <w:proofErr w:type="spellEnd"/>
            <w:r w:rsidRPr="005651FF">
              <w:t xml:space="preserve"> ze strony głównej Muzeum, zgodność z WCAG, przygotowanie treści startowych i grafik, instrukcja aktualizacji, utrzymanie hostingu i dostępności min. 98% do 3</w:t>
            </w:r>
            <w:r>
              <w:t>0</w:t>
            </w:r>
            <w:r w:rsidRPr="005651FF">
              <w:t>.1</w:t>
            </w:r>
            <w:r>
              <w:t>1</w:t>
            </w:r>
            <w:r w:rsidRPr="005651FF">
              <w:t>.2027 r.</w:t>
            </w:r>
          </w:p>
        </w:tc>
        <w:tc>
          <w:tcPr>
            <w:tcW w:w="1278" w:type="dxa"/>
          </w:tcPr>
          <w:p w14:paraId="512E88DE" w14:textId="6EF050A9" w:rsidR="00037D0E" w:rsidRDefault="00037D0E" w:rsidP="005651FF">
            <w:r w:rsidRPr="00037D0E">
              <w:t>1 podstrona / pakiet utrzymania</w:t>
            </w:r>
          </w:p>
        </w:tc>
        <w:tc>
          <w:tcPr>
            <w:tcW w:w="1398" w:type="dxa"/>
          </w:tcPr>
          <w:p w14:paraId="6877A043" w14:textId="1CC1C851" w:rsidR="00037D0E" w:rsidRDefault="00037D0E" w:rsidP="005651FF"/>
        </w:tc>
        <w:tc>
          <w:tcPr>
            <w:tcW w:w="986" w:type="dxa"/>
          </w:tcPr>
          <w:p w14:paraId="3AE888A6" w14:textId="6514C287" w:rsidR="00037D0E" w:rsidRDefault="00037D0E" w:rsidP="005651FF"/>
        </w:tc>
        <w:tc>
          <w:tcPr>
            <w:tcW w:w="820" w:type="dxa"/>
          </w:tcPr>
          <w:p w14:paraId="05CF1243" w14:textId="77777777" w:rsidR="00037D0E" w:rsidRDefault="00037D0E" w:rsidP="005651FF"/>
        </w:tc>
        <w:tc>
          <w:tcPr>
            <w:tcW w:w="978" w:type="dxa"/>
          </w:tcPr>
          <w:p w14:paraId="73FC5287" w14:textId="77777777" w:rsidR="00037D0E" w:rsidRDefault="00037D0E" w:rsidP="005651FF"/>
        </w:tc>
        <w:tc>
          <w:tcPr>
            <w:tcW w:w="996" w:type="dxa"/>
          </w:tcPr>
          <w:p w14:paraId="64A64831" w14:textId="77777777" w:rsidR="00037D0E" w:rsidRDefault="00037D0E" w:rsidP="005651FF"/>
        </w:tc>
      </w:tr>
      <w:tr w:rsidR="00037D0E" w14:paraId="701C0309" w14:textId="5A2C7F1A" w:rsidTr="004C3499">
        <w:tc>
          <w:tcPr>
            <w:tcW w:w="415" w:type="dxa"/>
          </w:tcPr>
          <w:p w14:paraId="6B326369" w14:textId="4ABEBB1A" w:rsidR="00037D0E" w:rsidRDefault="00037D0E" w:rsidP="005651FF">
            <w:r>
              <w:t>5</w:t>
            </w:r>
          </w:p>
        </w:tc>
        <w:tc>
          <w:tcPr>
            <w:tcW w:w="1707" w:type="dxa"/>
          </w:tcPr>
          <w:p w14:paraId="071C978D" w14:textId="41D887FB" w:rsidR="00037D0E" w:rsidRDefault="00037D0E" w:rsidP="005651FF">
            <w:r w:rsidRPr="005651FF">
              <w:rPr>
                <w:b/>
                <w:bCs/>
              </w:rPr>
              <w:t>4.5. Ogłoszenia prasowe (10 publikacji)</w:t>
            </w:r>
          </w:p>
        </w:tc>
        <w:tc>
          <w:tcPr>
            <w:tcW w:w="1860" w:type="dxa"/>
          </w:tcPr>
          <w:p w14:paraId="3583F676" w14:textId="34DE17C0" w:rsidR="004C3499" w:rsidRPr="004C3499" w:rsidRDefault="004C3499" w:rsidP="004C3499">
            <w:pPr>
              <w:rPr>
                <w:bCs/>
              </w:rPr>
            </w:pPr>
            <w:r w:rsidRPr="004C3499">
              <w:rPr>
                <w:bCs/>
              </w:rPr>
              <w:t>/realizacja: I-II. 2026, III-IV.2026,V-VI.2026;VII-VIII.2026,IX-X.2026, XI-XII.2026,/ /realizacja: I-II.2027, III-</w:t>
            </w:r>
            <w:r w:rsidR="00982494">
              <w:rPr>
                <w:bCs/>
              </w:rPr>
              <w:lastRenderedPageBreak/>
              <w:t>IV.2027, V-VII.2027, IX-XI</w:t>
            </w:r>
            <w:r w:rsidRPr="004C3499">
              <w:rPr>
                <w:bCs/>
              </w:rPr>
              <w:t>.2027/</w:t>
            </w:r>
          </w:p>
          <w:p w14:paraId="6EEEBEFB" w14:textId="584A4D4A" w:rsidR="00037D0E" w:rsidRDefault="00037D0E" w:rsidP="005651FF"/>
        </w:tc>
        <w:tc>
          <w:tcPr>
            <w:tcW w:w="3556" w:type="dxa"/>
          </w:tcPr>
          <w:p w14:paraId="58219D51" w14:textId="0C890764" w:rsidR="00037D0E" w:rsidRDefault="00037D0E" w:rsidP="005651FF">
            <w:r w:rsidRPr="005651FF">
              <w:lastRenderedPageBreak/>
              <w:t>Przygotowanie tekstów i grafik, zakup powierzchni reklamowej, publikacja 10 ogłoszeń/art. sponsorowanych w prasie regionalnej i ogólnopolskiej, przekazanie skanów/PDF i potwierdzeń emisji.</w:t>
            </w:r>
          </w:p>
        </w:tc>
        <w:tc>
          <w:tcPr>
            <w:tcW w:w="1278" w:type="dxa"/>
          </w:tcPr>
          <w:p w14:paraId="62F4BEB4" w14:textId="3964632E" w:rsidR="00037D0E" w:rsidRDefault="00037D0E" w:rsidP="005651FF">
            <w:r w:rsidRPr="00037D0E">
              <w:t>10 publikacji</w:t>
            </w:r>
          </w:p>
        </w:tc>
        <w:tc>
          <w:tcPr>
            <w:tcW w:w="1398" w:type="dxa"/>
          </w:tcPr>
          <w:p w14:paraId="149E8CF5" w14:textId="01458465" w:rsidR="00037D0E" w:rsidRDefault="00037D0E" w:rsidP="005651FF"/>
        </w:tc>
        <w:tc>
          <w:tcPr>
            <w:tcW w:w="986" w:type="dxa"/>
          </w:tcPr>
          <w:p w14:paraId="1C9D0944" w14:textId="504C27C5" w:rsidR="00037D0E" w:rsidRDefault="00037D0E" w:rsidP="005651FF"/>
        </w:tc>
        <w:tc>
          <w:tcPr>
            <w:tcW w:w="820" w:type="dxa"/>
          </w:tcPr>
          <w:p w14:paraId="4F792B34" w14:textId="77777777" w:rsidR="00037D0E" w:rsidRDefault="00037D0E" w:rsidP="005651FF"/>
        </w:tc>
        <w:tc>
          <w:tcPr>
            <w:tcW w:w="978" w:type="dxa"/>
          </w:tcPr>
          <w:p w14:paraId="767B37E3" w14:textId="77777777" w:rsidR="00037D0E" w:rsidRDefault="00037D0E" w:rsidP="005651FF"/>
        </w:tc>
        <w:tc>
          <w:tcPr>
            <w:tcW w:w="996" w:type="dxa"/>
          </w:tcPr>
          <w:p w14:paraId="7814F995" w14:textId="77777777" w:rsidR="00037D0E" w:rsidRDefault="00037D0E" w:rsidP="005651FF"/>
        </w:tc>
      </w:tr>
      <w:tr w:rsidR="00037D0E" w14:paraId="2B3D2DF5" w14:textId="57B7D3F8" w:rsidTr="004C3499">
        <w:tc>
          <w:tcPr>
            <w:tcW w:w="415" w:type="dxa"/>
          </w:tcPr>
          <w:p w14:paraId="7DAD6EF8" w14:textId="5F11BA60" w:rsidR="00037D0E" w:rsidRDefault="00037D0E" w:rsidP="005651FF">
            <w:r>
              <w:lastRenderedPageBreak/>
              <w:t>6</w:t>
            </w:r>
          </w:p>
        </w:tc>
        <w:tc>
          <w:tcPr>
            <w:tcW w:w="1707" w:type="dxa"/>
          </w:tcPr>
          <w:p w14:paraId="0187264B" w14:textId="4582EB13" w:rsidR="00037D0E" w:rsidRDefault="00037D0E" w:rsidP="005651FF">
            <w:r w:rsidRPr="005651FF">
              <w:rPr>
                <w:b/>
                <w:bCs/>
              </w:rPr>
              <w:t>4.6. Wydarzenia informacyjne dla mediów i środowiska kultury (2 wydarzenia)</w:t>
            </w:r>
          </w:p>
        </w:tc>
        <w:tc>
          <w:tcPr>
            <w:tcW w:w="1860" w:type="dxa"/>
          </w:tcPr>
          <w:p w14:paraId="38D4CB03" w14:textId="0C9D3C4B" w:rsidR="00037D0E" w:rsidRDefault="00037D0E" w:rsidP="005651FF">
            <w:r w:rsidRPr="005651FF">
              <w:t>I wydarzenie: V–VI 2026 r. II wydarzenie: V–VI 2027 r.</w:t>
            </w:r>
          </w:p>
        </w:tc>
        <w:tc>
          <w:tcPr>
            <w:tcW w:w="3556" w:type="dxa"/>
          </w:tcPr>
          <w:p w14:paraId="567CFBAB" w14:textId="21CA154A" w:rsidR="00037D0E" w:rsidRDefault="00037D0E" w:rsidP="005651FF">
            <w:r w:rsidRPr="005651FF">
              <w:t xml:space="preserve">Organizacja 2 spotkań dla min. 40 osób każde: sala, sprzęt, obsługa, poczęstunek, zaproszenia, materiały informacyjne, </w:t>
            </w:r>
            <w:proofErr w:type="spellStart"/>
            <w:r w:rsidRPr="005651FF">
              <w:t>foto+video</w:t>
            </w:r>
            <w:proofErr w:type="spellEnd"/>
            <w:r w:rsidRPr="005651FF">
              <w:t xml:space="preserve">, tekst + zdjęcia na stronę www i </w:t>
            </w:r>
            <w:proofErr w:type="spellStart"/>
            <w:r w:rsidRPr="005651FF">
              <w:t>social</w:t>
            </w:r>
            <w:proofErr w:type="spellEnd"/>
            <w:r w:rsidRPr="005651FF">
              <w:t xml:space="preserve"> media.</w:t>
            </w:r>
          </w:p>
        </w:tc>
        <w:tc>
          <w:tcPr>
            <w:tcW w:w="1278" w:type="dxa"/>
          </w:tcPr>
          <w:p w14:paraId="0648C9D5" w14:textId="10A25077" w:rsidR="00037D0E" w:rsidRDefault="00037D0E" w:rsidP="005651FF">
            <w:r w:rsidRPr="00037D0E">
              <w:t>2 wydarzenia</w:t>
            </w:r>
          </w:p>
        </w:tc>
        <w:tc>
          <w:tcPr>
            <w:tcW w:w="1398" w:type="dxa"/>
          </w:tcPr>
          <w:p w14:paraId="037010D1" w14:textId="6244D914" w:rsidR="00037D0E" w:rsidRDefault="00037D0E" w:rsidP="005651FF"/>
        </w:tc>
        <w:tc>
          <w:tcPr>
            <w:tcW w:w="986" w:type="dxa"/>
          </w:tcPr>
          <w:p w14:paraId="13CFC2AA" w14:textId="2192450F" w:rsidR="00037D0E" w:rsidRDefault="00037D0E" w:rsidP="005651FF"/>
        </w:tc>
        <w:tc>
          <w:tcPr>
            <w:tcW w:w="820" w:type="dxa"/>
          </w:tcPr>
          <w:p w14:paraId="246BAAAF" w14:textId="77777777" w:rsidR="00037D0E" w:rsidRDefault="00037D0E" w:rsidP="005651FF"/>
        </w:tc>
        <w:tc>
          <w:tcPr>
            <w:tcW w:w="978" w:type="dxa"/>
          </w:tcPr>
          <w:p w14:paraId="517FB485" w14:textId="77777777" w:rsidR="00037D0E" w:rsidRDefault="00037D0E" w:rsidP="005651FF"/>
        </w:tc>
        <w:tc>
          <w:tcPr>
            <w:tcW w:w="996" w:type="dxa"/>
          </w:tcPr>
          <w:p w14:paraId="424BC143" w14:textId="77777777" w:rsidR="00037D0E" w:rsidRDefault="00037D0E" w:rsidP="005651FF"/>
        </w:tc>
      </w:tr>
      <w:tr w:rsidR="00037D0E" w14:paraId="5EF04D4E" w14:textId="6F41FDF4" w:rsidTr="004C3499">
        <w:tc>
          <w:tcPr>
            <w:tcW w:w="415" w:type="dxa"/>
          </w:tcPr>
          <w:p w14:paraId="6518C919" w14:textId="0D44A5C8" w:rsidR="00037D0E" w:rsidRDefault="00037D0E" w:rsidP="005651FF">
            <w:r>
              <w:t>7</w:t>
            </w:r>
          </w:p>
        </w:tc>
        <w:tc>
          <w:tcPr>
            <w:tcW w:w="1707" w:type="dxa"/>
          </w:tcPr>
          <w:p w14:paraId="02E7ADA9" w14:textId="5EFDD3CC" w:rsidR="00037D0E" w:rsidRDefault="00037D0E" w:rsidP="005651FF">
            <w:r w:rsidRPr="005651FF">
              <w:rPr>
                <w:b/>
                <w:bCs/>
              </w:rPr>
              <w:t>4.7. Kampania w mediach społecznościowych</w:t>
            </w:r>
          </w:p>
        </w:tc>
        <w:tc>
          <w:tcPr>
            <w:tcW w:w="1860" w:type="dxa"/>
          </w:tcPr>
          <w:p w14:paraId="0CFDDD40" w14:textId="09BC7FDF" w:rsidR="00037D0E" w:rsidRDefault="00037D0E" w:rsidP="005651FF">
            <w:r w:rsidRPr="005651FF">
              <w:t>Posty: I–XII 2026 r., I–VIII 2027 r. Relacje: I, III, V, VII, IX, XI 2026 r.; I, III, V, VII 2027 r.</w:t>
            </w:r>
          </w:p>
        </w:tc>
        <w:tc>
          <w:tcPr>
            <w:tcW w:w="3556" w:type="dxa"/>
          </w:tcPr>
          <w:p w14:paraId="021DA437" w14:textId="6365D096" w:rsidR="00037D0E" w:rsidRDefault="00037D0E" w:rsidP="005651FF">
            <w:r w:rsidRPr="005651FF">
              <w:t xml:space="preserve">Przygotowanie i prowadzenie kampanii w </w:t>
            </w:r>
            <w:proofErr w:type="spellStart"/>
            <w:r w:rsidRPr="005651FF">
              <w:t>social</w:t>
            </w:r>
            <w:proofErr w:type="spellEnd"/>
            <w:r w:rsidRPr="005651FF">
              <w:t xml:space="preserve"> media (np. Facebook, Instagram): min. 20 postów (</w:t>
            </w:r>
            <w:proofErr w:type="spellStart"/>
            <w:r w:rsidRPr="005651FF">
              <w:t>tekst+grafika</w:t>
            </w:r>
            <w:proofErr w:type="spellEnd"/>
            <w:r w:rsidRPr="005651FF">
              <w:t>/zdjęcie) i 10 relacji (</w:t>
            </w:r>
            <w:proofErr w:type="spellStart"/>
            <w:r w:rsidRPr="005651FF">
              <w:t>stories</w:t>
            </w:r>
            <w:proofErr w:type="spellEnd"/>
            <w:r w:rsidRPr="005651FF">
              <w:t>), harmonogram publikacji, przygotowanie treści i grafik, oznaczenia FE–RP–UE i hasztagów #FunduszeUE/#FunduszeEuropejskie.</w:t>
            </w:r>
          </w:p>
        </w:tc>
        <w:tc>
          <w:tcPr>
            <w:tcW w:w="1278" w:type="dxa"/>
          </w:tcPr>
          <w:p w14:paraId="41DDD550" w14:textId="77777777" w:rsidR="00037D0E" w:rsidRDefault="00037D0E" w:rsidP="005651FF">
            <w:r>
              <w:t>Posty 20</w:t>
            </w:r>
          </w:p>
          <w:p w14:paraId="3C593A9E" w14:textId="0536CF65" w:rsidR="00037D0E" w:rsidRDefault="00037D0E" w:rsidP="005651FF">
            <w:r>
              <w:t>Relacje 10</w:t>
            </w:r>
          </w:p>
        </w:tc>
        <w:tc>
          <w:tcPr>
            <w:tcW w:w="1398" w:type="dxa"/>
          </w:tcPr>
          <w:p w14:paraId="61CFC026" w14:textId="3173A3A2" w:rsidR="00037D0E" w:rsidRDefault="00037D0E" w:rsidP="005651FF"/>
        </w:tc>
        <w:tc>
          <w:tcPr>
            <w:tcW w:w="986" w:type="dxa"/>
          </w:tcPr>
          <w:p w14:paraId="463192C9" w14:textId="7D41D686" w:rsidR="00037D0E" w:rsidRDefault="00037D0E" w:rsidP="005651FF"/>
        </w:tc>
        <w:tc>
          <w:tcPr>
            <w:tcW w:w="820" w:type="dxa"/>
          </w:tcPr>
          <w:p w14:paraId="76D8F82C" w14:textId="77777777" w:rsidR="00037D0E" w:rsidRDefault="00037D0E" w:rsidP="005651FF"/>
        </w:tc>
        <w:tc>
          <w:tcPr>
            <w:tcW w:w="978" w:type="dxa"/>
          </w:tcPr>
          <w:p w14:paraId="7CB5A10C" w14:textId="77777777" w:rsidR="00037D0E" w:rsidRDefault="00037D0E" w:rsidP="005651FF"/>
        </w:tc>
        <w:tc>
          <w:tcPr>
            <w:tcW w:w="996" w:type="dxa"/>
          </w:tcPr>
          <w:p w14:paraId="51B878F1" w14:textId="77777777" w:rsidR="00037D0E" w:rsidRDefault="00037D0E" w:rsidP="005651FF"/>
        </w:tc>
      </w:tr>
      <w:tr w:rsidR="00037D0E" w14:paraId="407AACF4" w14:textId="77777777" w:rsidTr="004C3499">
        <w:tc>
          <w:tcPr>
            <w:tcW w:w="415" w:type="dxa"/>
          </w:tcPr>
          <w:p w14:paraId="0D87A351" w14:textId="6F40A584" w:rsidR="00037D0E" w:rsidRDefault="00037D0E" w:rsidP="005651FF">
            <w:r>
              <w:t>8</w:t>
            </w:r>
          </w:p>
        </w:tc>
        <w:tc>
          <w:tcPr>
            <w:tcW w:w="1707" w:type="dxa"/>
          </w:tcPr>
          <w:p w14:paraId="279106A3" w14:textId="6765AA90" w:rsidR="00037D0E" w:rsidRPr="005651FF" w:rsidRDefault="00037D0E" w:rsidP="005651FF">
            <w:pPr>
              <w:rPr>
                <w:b/>
                <w:bCs/>
              </w:rPr>
            </w:pPr>
            <w:r w:rsidRPr="005651FF">
              <w:rPr>
                <w:b/>
                <w:bCs/>
              </w:rPr>
              <w:t>4.8. Spoty promocyjne w mediach lokalnych (wideo i radio</w:t>
            </w:r>
            <w:r w:rsidRPr="005651FF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60" w:type="dxa"/>
          </w:tcPr>
          <w:p w14:paraId="01B85523" w14:textId="30F1A194" w:rsidR="00037D0E" w:rsidRDefault="00037D0E" w:rsidP="005651FF">
            <w:r w:rsidRPr="005651FF">
              <w:t>Spoty wideo: I–III 2026; VI–VII 2026; XII 2026 – II 2027; IX–XI 2027. Spoty radiowe: V–VI 2026; V–VI 2027.</w:t>
            </w:r>
          </w:p>
        </w:tc>
        <w:tc>
          <w:tcPr>
            <w:tcW w:w="3556" w:type="dxa"/>
          </w:tcPr>
          <w:p w14:paraId="17A6E2DA" w14:textId="7A5FEE7C" w:rsidR="00037D0E" w:rsidRDefault="00037D0E" w:rsidP="005651FF">
            <w:r w:rsidRPr="005651FF">
              <w:t>Opracowanie koncepcji, scenariuszy, produkcja 4 spotów wideo (30–60 s) i 2 spotów radiowych (min. 30 s), zakup i realizacja emisji (TV/VOD/radio/</w:t>
            </w:r>
            <w:proofErr w:type="spellStart"/>
            <w:r w:rsidRPr="005651FF">
              <w:t>internet</w:t>
            </w:r>
            <w:proofErr w:type="spellEnd"/>
            <w:r w:rsidRPr="005651FF">
              <w:t>), przekazanie plików i potwierdzeń emisji.</w:t>
            </w:r>
          </w:p>
        </w:tc>
        <w:tc>
          <w:tcPr>
            <w:tcW w:w="1278" w:type="dxa"/>
          </w:tcPr>
          <w:p w14:paraId="6D0E9644" w14:textId="6F20C21B" w:rsidR="00037D0E" w:rsidRDefault="00037D0E" w:rsidP="005651FF">
            <w:r w:rsidRPr="00037D0E">
              <w:t>4 spoty wideo, 2 spoty radiowe</w:t>
            </w:r>
          </w:p>
        </w:tc>
        <w:tc>
          <w:tcPr>
            <w:tcW w:w="1398" w:type="dxa"/>
          </w:tcPr>
          <w:p w14:paraId="208F7187" w14:textId="462AA527" w:rsidR="00037D0E" w:rsidRDefault="00037D0E" w:rsidP="005651FF"/>
        </w:tc>
        <w:tc>
          <w:tcPr>
            <w:tcW w:w="986" w:type="dxa"/>
          </w:tcPr>
          <w:p w14:paraId="78599571" w14:textId="7A0B5A2D" w:rsidR="00037D0E" w:rsidRDefault="00037D0E" w:rsidP="005651FF"/>
        </w:tc>
        <w:tc>
          <w:tcPr>
            <w:tcW w:w="820" w:type="dxa"/>
          </w:tcPr>
          <w:p w14:paraId="1FC71580" w14:textId="77777777" w:rsidR="00037D0E" w:rsidRDefault="00037D0E" w:rsidP="005651FF"/>
        </w:tc>
        <w:tc>
          <w:tcPr>
            <w:tcW w:w="978" w:type="dxa"/>
          </w:tcPr>
          <w:p w14:paraId="3390964F" w14:textId="77777777" w:rsidR="00037D0E" w:rsidRDefault="00037D0E" w:rsidP="005651FF"/>
        </w:tc>
        <w:tc>
          <w:tcPr>
            <w:tcW w:w="996" w:type="dxa"/>
          </w:tcPr>
          <w:p w14:paraId="4CE32120" w14:textId="77777777" w:rsidR="00037D0E" w:rsidRDefault="00037D0E" w:rsidP="005651FF"/>
        </w:tc>
      </w:tr>
      <w:tr w:rsidR="00037D0E" w14:paraId="5D65F983" w14:textId="77777777" w:rsidTr="004C3499">
        <w:tc>
          <w:tcPr>
            <w:tcW w:w="415" w:type="dxa"/>
          </w:tcPr>
          <w:p w14:paraId="709FC3BE" w14:textId="1D555126" w:rsidR="00037D0E" w:rsidRDefault="00037D0E" w:rsidP="005651FF">
            <w:r>
              <w:t>9</w:t>
            </w:r>
          </w:p>
        </w:tc>
        <w:tc>
          <w:tcPr>
            <w:tcW w:w="1707" w:type="dxa"/>
          </w:tcPr>
          <w:p w14:paraId="3C253E3E" w14:textId="15548E52" w:rsidR="00037D0E" w:rsidRPr="005651FF" w:rsidRDefault="00037D0E" w:rsidP="005651FF">
            <w:pPr>
              <w:rPr>
                <w:b/>
                <w:bCs/>
              </w:rPr>
            </w:pPr>
            <w:r w:rsidRPr="005651FF">
              <w:rPr>
                <w:b/>
                <w:bCs/>
              </w:rPr>
              <w:t>4.9. Bilbordy (4 sztuki)</w:t>
            </w:r>
          </w:p>
        </w:tc>
        <w:tc>
          <w:tcPr>
            <w:tcW w:w="1860" w:type="dxa"/>
          </w:tcPr>
          <w:p w14:paraId="7BD1B1DA" w14:textId="371D83C0" w:rsidR="00037D0E" w:rsidRDefault="00037D0E" w:rsidP="005651FF">
            <w:r w:rsidRPr="005651FF">
              <w:t xml:space="preserve">1: I–III 2026; 2: VI–VIII 2026; 3: XII </w:t>
            </w:r>
            <w:r w:rsidRPr="005651FF">
              <w:lastRenderedPageBreak/>
              <w:t>2026 – II 2027; 4: V–VII 2027</w:t>
            </w:r>
          </w:p>
        </w:tc>
        <w:tc>
          <w:tcPr>
            <w:tcW w:w="3556" w:type="dxa"/>
          </w:tcPr>
          <w:p w14:paraId="36A0F686" w14:textId="286A104F" w:rsidR="00037D0E" w:rsidRDefault="00037D0E" w:rsidP="005651FF">
            <w:r w:rsidRPr="005651FF">
              <w:lastRenderedPageBreak/>
              <w:t xml:space="preserve">Projekt (min. 2 propozycje), druk, wynajem 4 powierzchni </w:t>
            </w:r>
            <w:proofErr w:type="spellStart"/>
            <w:r w:rsidRPr="005651FF">
              <w:t>bilbordowych</w:t>
            </w:r>
            <w:proofErr w:type="spellEnd"/>
            <w:r w:rsidRPr="005651FF">
              <w:t xml:space="preserve"> (ekspozycja min. 2 </w:t>
            </w:r>
            <w:r w:rsidRPr="005651FF">
              <w:lastRenderedPageBreak/>
              <w:t>miesiące każdy), montaż i demontaż, dokumentacja foto każdej lokalizacji.</w:t>
            </w:r>
          </w:p>
        </w:tc>
        <w:tc>
          <w:tcPr>
            <w:tcW w:w="1278" w:type="dxa"/>
          </w:tcPr>
          <w:p w14:paraId="3266B208" w14:textId="5E6624F8" w:rsidR="00037D0E" w:rsidRDefault="00037D0E" w:rsidP="005651FF">
            <w:r w:rsidRPr="00037D0E">
              <w:lastRenderedPageBreak/>
              <w:t>4 bilbordy</w:t>
            </w:r>
          </w:p>
        </w:tc>
        <w:tc>
          <w:tcPr>
            <w:tcW w:w="1398" w:type="dxa"/>
          </w:tcPr>
          <w:p w14:paraId="20526529" w14:textId="63A7AB62" w:rsidR="00037D0E" w:rsidRDefault="00037D0E" w:rsidP="005651FF"/>
        </w:tc>
        <w:tc>
          <w:tcPr>
            <w:tcW w:w="986" w:type="dxa"/>
          </w:tcPr>
          <w:p w14:paraId="581E561C" w14:textId="3A030137" w:rsidR="00037D0E" w:rsidRDefault="00037D0E" w:rsidP="005651FF"/>
        </w:tc>
        <w:tc>
          <w:tcPr>
            <w:tcW w:w="820" w:type="dxa"/>
          </w:tcPr>
          <w:p w14:paraId="1EDA4B70" w14:textId="77777777" w:rsidR="00037D0E" w:rsidRDefault="00037D0E" w:rsidP="005651FF"/>
        </w:tc>
        <w:tc>
          <w:tcPr>
            <w:tcW w:w="978" w:type="dxa"/>
          </w:tcPr>
          <w:p w14:paraId="378CC44E" w14:textId="77777777" w:rsidR="00037D0E" w:rsidRDefault="00037D0E" w:rsidP="005651FF"/>
        </w:tc>
        <w:tc>
          <w:tcPr>
            <w:tcW w:w="996" w:type="dxa"/>
          </w:tcPr>
          <w:p w14:paraId="2E53BC27" w14:textId="77777777" w:rsidR="00037D0E" w:rsidRDefault="00037D0E" w:rsidP="005651FF"/>
        </w:tc>
      </w:tr>
      <w:tr w:rsidR="00037D0E" w14:paraId="52F8561A" w14:textId="77777777" w:rsidTr="004C3499">
        <w:trPr>
          <w:trHeight w:val="693"/>
        </w:trPr>
        <w:tc>
          <w:tcPr>
            <w:tcW w:w="7538" w:type="dxa"/>
            <w:gridSpan w:val="4"/>
            <w:vMerge w:val="restart"/>
          </w:tcPr>
          <w:p w14:paraId="195A822B" w14:textId="26D80399" w:rsidR="00037D0E" w:rsidRPr="001A6155" w:rsidRDefault="00037D0E" w:rsidP="001A6155">
            <w:pPr>
              <w:jc w:val="right"/>
              <w:rPr>
                <w:b/>
                <w:bCs/>
              </w:rPr>
            </w:pPr>
            <w:r w:rsidRPr="001A6155">
              <w:rPr>
                <w:b/>
                <w:bCs/>
              </w:rPr>
              <w:lastRenderedPageBreak/>
              <w:t>razem</w:t>
            </w:r>
          </w:p>
        </w:tc>
        <w:tc>
          <w:tcPr>
            <w:tcW w:w="1278" w:type="dxa"/>
          </w:tcPr>
          <w:p w14:paraId="374E2C9A" w14:textId="77777777" w:rsidR="00037D0E" w:rsidRDefault="00037D0E" w:rsidP="005651FF"/>
        </w:tc>
        <w:tc>
          <w:tcPr>
            <w:tcW w:w="1398" w:type="dxa"/>
          </w:tcPr>
          <w:p w14:paraId="5202DC9B" w14:textId="28C8B82C" w:rsidR="00037D0E" w:rsidRDefault="00037D0E" w:rsidP="005651FF"/>
        </w:tc>
        <w:tc>
          <w:tcPr>
            <w:tcW w:w="986" w:type="dxa"/>
          </w:tcPr>
          <w:p w14:paraId="40406684" w14:textId="13FFA8FE" w:rsidR="00037D0E" w:rsidRDefault="00037D0E" w:rsidP="005651FF"/>
        </w:tc>
        <w:tc>
          <w:tcPr>
            <w:tcW w:w="820" w:type="dxa"/>
          </w:tcPr>
          <w:p w14:paraId="01A9A6F4" w14:textId="77777777" w:rsidR="00037D0E" w:rsidRDefault="00037D0E" w:rsidP="005651FF"/>
        </w:tc>
        <w:tc>
          <w:tcPr>
            <w:tcW w:w="978" w:type="dxa"/>
          </w:tcPr>
          <w:p w14:paraId="64769FAD" w14:textId="77777777" w:rsidR="00037D0E" w:rsidRDefault="00037D0E" w:rsidP="005651FF"/>
        </w:tc>
        <w:tc>
          <w:tcPr>
            <w:tcW w:w="996" w:type="dxa"/>
          </w:tcPr>
          <w:p w14:paraId="35D8A32A" w14:textId="77777777" w:rsidR="00037D0E" w:rsidRDefault="00037D0E" w:rsidP="005651FF"/>
        </w:tc>
      </w:tr>
      <w:tr w:rsidR="00037D0E" w14:paraId="42DE9874" w14:textId="77777777" w:rsidTr="004C3499">
        <w:tc>
          <w:tcPr>
            <w:tcW w:w="7538" w:type="dxa"/>
            <w:gridSpan w:val="4"/>
            <w:vMerge/>
          </w:tcPr>
          <w:p w14:paraId="67CD4BA3" w14:textId="77777777" w:rsidR="00037D0E" w:rsidRDefault="00037D0E" w:rsidP="005651FF"/>
        </w:tc>
        <w:tc>
          <w:tcPr>
            <w:tcW w:w="1278" w:type="dxa"/>
          </w:tcPr>
          <w:p w14:paraId="42F4F92F" w14:textId="77777777" w:rsidR="00037D0E" w:rsidRPr="005651FF" w:rsidRDefault="00037D0E" w:rsidP="005651FF">
            <w:pPr>
              <w:rPr>
                <w:b/>
                <w:bCs/>
              </w:rPr>
            </w:pPr>
          </w:p>
        </w:tc>
        <w:tc>
          <w:tcPr>
            <w:tcW w:w="1398" w:type="dxa"/>
          </w:tcPr>
          <w:p w14:paraId="7A965805" w14:textId="4D11E7C3" w:rsidR="00037D0E" w:rsidRPr="005651FF" w:rsidRDefault="00037D0E" w:rsidP="005651FF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49DBA2C0" w14:textId="52D61953" w:rsidR="00037D0E" w:rsidRDefault="00037D0E" w:rsidP="005651FF">
            <w:r w:rsidRPr="005651FF">
              <w:rPr>
                <w:b/>
                <w:bCs/>
              </w:rPr>
              <w:t>SUMA netto</w:t>
            </w:r>
          </w:p>
        </w:tc>
        <w:tc>
          <w:tcPr>
            <w:tcW w:w="820" w:type="dxa"/>
          </w:tcPr>
          <w:p w14:paraId="09FF873B" w14:textId="7ACB2D1A" w:rsidR="00037D0E" w:rsidRDefault="00037D0E" w:rsidP="005651FF">
            <w:r w:rsidRPr="005651FF">
              <w:rPr>
                <w:b/>
                <w:bCs/>
              </w:rPr>
              <w:t>SUMA VAT</w:t>
            </w:r>
          </w:p>
        </w:tc>
        <w:tc>
          <w:tcPr>
            <w:tcW w:w="978" w:type="dxa"/>
          </w:tcPr>
          <w:p w14:paraId="2AF38FFE" w14:textId="29C5E2F0" w:rsidR="00037D0E" w:rsidRDefault="00037D0E" w:rsidP="005651FF">
            <w:r w:rsidRPr="005651FF">
              <w:rPr>
                <w:b/>
                <w:bCs/>
              </w:rPr>
              <w:t>SUMA brutto</w:t>
            </w:r>
          </w:p>
        </w:tc>
        <w:tc>
          <w:tcPr>
            <w:tcW w:w="996" w:type="dxa"/>
          </w:tcPr>
          <w:p w14:paraId="5CE7C788" w14:textId="3ABCD7B2" w:rsidR="00037D0E" w:rsidRDefault="00037D0E" w:rsidP="005651FF">
            <w:r w:rsidRPr="005651FF">
              <w:rPr>
                <w:b/>
                <w:bCs/>
              </w:rPr>
              <w:t>100%</w:t>
            </w:r>
          </w:p>
        </w:tc>
      </w:tr>
    </w:tbl>
    <w:p w14:paraId="1209CF3C" w14:textId="7618E1E0" w:rsidR="005651FF" w:rsidRPr="005651FF" w:rsidRDefault="005651FF" w:rsidP="005651FF"/>
    <w:p w14:paraId="64638D02" w14:textId="4ACA47CB" w:rsidR="00037D0E" w:rsidRPr="00037D0E" w:rsidRDefault="00037D0E" w:rsidP="00037D0E"/>
    <w:p w14:paraId="782042C3" w14:textId="77777777" w:rsidR="00037D0E" w:rsidRPr="00037D0E" w:rsidRDefault="00037D0E" w:rsidP="00037D0E">
      <w:pPr>
        <w:numPr>
          <w:ilvl w:val="0"/>
          <w:numId w:val="45"/>
        </w:numPr>
        <w:rPr>
          <w:rFonts w:ascii="Cambria" w:hAnsi="Cambria"/>
        </w:rPr>
      </w:pPr>
      <w:r w:rsidRPr="00037D0E">
        <w:rPr>
          <w:rFonts w:ascii="Cambria" w:hAnsi="Cambria"/>
        </w:rPr>
        <w:t>Kolumny „Liczba jednostek” oraz „Cena jednostkowa netto” służą wyłącznie do przedstawienia kalkulacji wynagrodzenia ryczałtowego i nie stanowią podstawy do odrębnego rozliczania jednostkowego poszczególnych publikacji, bilbordów, spotów itp.</w:t>
      </w:r>
    </w:p>
    <w:p w14:paraId="08AE30DF" w14:textId="77777777" w:rsidR="00037D0E" w:rsidRPr="00037D0E" w:rsidRDefault="00037D0E" w:rsidP="00037D0E">
      <w:pPr>
        <w:numPr>
          <w:ilvl w:val="0"/>
          <w:numId w:val="45"/>
        </w:numPr>
        <w:rPr>
          <w:rFonts w:ascii="Cambria" w:hAnsi="Cambria"/>
        </w:rPr>
      </w:pPr>
      <w:r w:rsidRPr="00037D0E">
        <w:rPr>
          <w:rFonts w:ascii="Cambria" w:hAnsi="Cambria"/>
        </w:rPr>
        <w:t>Wynagrodzenie Wykonawcy ma charakter ryczałtowy, zgodnie z § 8 ust. 1 Umowy, a łączna wartość brutto wszystkich etapów (zadań) określonych w Harmonogramie musi być równa wartości wskazanej w § 8 ust. 1.</w:t>
      </w:r>
    </w:p>
    <w:p w14:paraId="1D95A292" w14:textId="77777777" w:rsidR="00037D0E" w:rsidRPr="00037D0E" w:rsidRDefault="00037D0E" w:rsidP="00037D0E">
      <w:pPr>
        <w:numPr>
          <w:ilvl w:val="0"/>
          <w:numId w:val="45"/>
        </w:numPr>
        <w:rPr>
          <w:rFonts w:ascii="Cambria" w:hAnsi="Cambria"/>
        </w:rPr>
      </w:pPr>
      <w:r w:rsidRPr="00037D0E">
        <w:rPr>
          <w:rFonts w:ascii="Cambria" w:hAnsi="Cambria"/>
        </w:rPr>
        <w:t>Rozliczenie następuje na podstawie:</w:t>
      </w:r>
    </w:p>
    <w:p w14:paraId="108A806D" w14:textId="77777777" w:rsidR="00037D0E" w:rsidRPr="00037D0E" w:rsidRDefault="00037D0E" w:rsidP="00037D0E">
      <w:pPr>
        <w:numPr>
          <w:ilvl w:val="1"/>
          <w:numId w:val="45"/>
        </w:numPr>
        <w:tabs>
          <w:tab w:val="num" w:pos="1440"/>
        </w:tabs>
        <w:rPr>
          <w:rFonts w:ascii="Cambria" w:hAnsi="Cambria"/>
        </w:rPr>
      </w:pPr>
      <w:r w:rsidRPr="00037D0E">
        <w:rPr>
          <w:rFonts w:ascii="Cambria" w:hAnsi="Cambria"/>
        </w:rPr>
        <w:t>odbiorów częściowych za poszczególne zadania (protokoły zdawczo-odbiorcze),</w:t>
      </w:r>
    </w:p>
    <w:p w14:paraId="2C6D90B8" w14:textId="77777777" w:rsidR="00037D0E" w:rsidRPr="00037D0E" w:rsidRDefault="00037D0E" w:rsidP="00037D0E">
      <w:pPr>
        <w:numPr>
          <w:ilvl w:val="1"/>
          <w:numId w:val="45"/>
        </w:numPr>
        <w:tabs>
          <w:tab w:val="num" w:pos="1440"/>
        </w:tabs>
        <w:rPr>
          <w:rFonts w:ascii="Cambria" w:hAnsi="Cambria"/>
        </w:rPr>
      </w:pPr>
      <w:r w:rsidRPr="00037D0E">
        <w:rPr>
          <w:rFonts w:ascii="Cambria" w:hAnsi="Cambria"/>
        </w:rPr>
        <w:t>protokołu odbioru końcowego – zgodnie z § 4 i § 8 Umowy.</w:t>
      </w:r>
    </w:p>
    <w:p w14:paraId="0255A263" w14:textId="77777777" w:rsidR="00037D0E" w:rsidRPr="00037D0E" w:rsidRDefault="00037D0E" w:rsidP="00037D0E">
      <w:pPr>
        <w:numPr>
          <w:ilvl w:val="0"/>
          <w:numId w:val="45"/>
        </w:numPr>
        <w:rPr>
          <w:rFonts w:ascii="Cambria" w:hAnsi="Cambria"/>
        </w:rPr>
      </w:pPr>
      <w:r w:rsidRPr="00037D0E">
        <w:rPr>
          <w:rFonts w:ascii="Cambria" w:hAnsi="Cambria"/>
        </w:rPr>
        <w:t>W przypadku rozbieżności pomiędzy niniejszym Harmonogramem a Szczegółowym opisem przedmiotu zamówienia lub Umową, wiążące są postanowienia Umowy oraz Szczegółowego opisu przedmiotu zamówienia, z zastrzeżeniem, że Harmonogram nie może prowadzić do zwiększenia wynagrodzenia ani zmiany jego ryczałtowego charakteru.</w:t>
      </w:r>
    </w:p>
    <w:p w14:paraId="5C3ED61E" w14:textId="17EE1705" w:rsidR="00E46A1A" w:rsidRDefault="00E46A1A" w:rsidP="005651FF"/>
    <w:p w14:paraId="23F5D1F7" w14:textId="2884BE95" w:rsidR="003932CA" w:rsidRDefault="003932CA" w:rsidP="005651FF"/>
    <w:p w14:paraId="07902968" w14:textId="40913500" w:rsidR="003932CA" w:rsidRDefault="003932CA" w:rsidP="005651FF"/>
    <w:p w14:paraId="1DAB2003" w14:textId="10D787AD" w:rsidR="003932CA" w:rsidRPr="005651FF" w:rsidRDefault="003932CA" w:rsidP="005651FF">
      <w:r>
        <w:lastRenderedPageBreak/>
        <w:t>Podpis osoby upowaznionej</w:t>
      </w:r>
    </w:p>
    <w:sectPr w:rsidR="003932CA" w:rsidRPr="005651FF" w:rsidSect="005651F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0D537" w14:textId="77777777" w:rsidR="008C1639" w:rsidRDefault="008C1639" w:rsidP="00803318">
      <w:pPr>
        <w:spacing w:after="0" w:line="240" w:lineRule="auto"/>
      </w:pPr>
      <w:r>
        <w:separator/>
      </w:r>
    </w:p>
  </w:endnote>
  <w:endnote w:type="continuationSeparator" w:id="0">
    <w:p w14:paraId="6C33CF2B" w14:textId="77777777" w:rsidR="008C1639" w:rsidRDefault="008C1639" w:rsidP="0080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0829C" w14:textId="77777777" w:rsidR="00803318" w:rsidRDefault="00803318" w:rsidP="001A6155">
    <w:pPr>
      <w:pStyle w:val="Stopka"/>
      <w:ind w:left="-907"/>
      <w:jc w:val="center"/>
    </w:pPr>
    <w:r>
      <w:rPr>
        <w:noProof/>
        <w:lang w:eastAsia="pl-PL"/>
      </w:rPr>
      <w:drawing>
        <wp:inline distT="0" distB="0" distL="0" distR="0" wp14:anchorId="772B563E" wp14:editId="54988A26">
          <wp:extent cx="7145020" cy="11220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0D7EE" w14:textId="77777777" w:rsidR="008C1639" w:rsidRDefault="008C1639" w:rsidP="00803318">
      <w:pPr>
        <w:spacing w:after="0" w:line="240" w:lineRule="auto"/>
      </w:pPr>
      <w:r>
        <w:separator/>
      </w:r>
    </w:p>
  </w:footnote>
  <w:footnote w:type="continuationSeparator" w:id="0">
    <w:p w14:paraId="7A5226FA" w14:textId="77777777" w:rsidR="008C1639" w:rsidRDefault="008C1639" w:rsidP="0080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4CE7" w14:textId="64FE58FD" w:rsidR="00803318" w:rsidRDefault="00C0775D" w:rsidP="00C0775D">
    <w:pPr>
      <w:pStyle w:val="Nagwek"/>
    </w:pPr>
    <w:r>
      <w:t xml:space="preserve">MJM-ZP.26.6.9-U-2025                                                     </w:t>
    </w:r>
    <w:r w:rsidR="00803318">
      <w:rPr>
        <w:noProof/>
        <w:lang w:eastAsia="pl-PL"/>
      </w:rPr>
      <w:drawing>
        <wp:inline distT="0" distB="0" distL="0" distR="0" wp14:anchorId="7B71E460" wp14:editId="735AC54E">
          <wp:extent cx="1581150" cy="3968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03318">
      <w:rPr>
        <w:noProof/>
        <w:lang w:eastAsia="pl-PL"/>
      </w:rPr>
      <w:drawing>
        <wp:inline distT="0" distB="0" distL="0" distR="0" wp14:anchorId="23F8E844" wp14:editId="66E39F96">
          <wp:extent cx="1608455" cy="3352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BCC"/>
    <w:multiLevelType w:val="multilevel"/>
    <w:tmpl w:val="7BB404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3AA3"/>
    <w:multiLevelType w:val="multilevel"/>
    <w:tmpl w:val="68E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E6B1C"/>
    <w:multiLevelType w:val="multilevel"/>
    <w:tmpl w:val="3D8445B8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12F90075"/>
    <w:multiLevelType w:val="multilevel"/>
    <w:tmpl w:val="481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54DCB"/>
    <w:multiLevelType w:val="multilevel"/>
    <w:tmpl w:val="4BE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04068"/>
    <w:multiLevelType w:val="multilevel"/>
    <w:tmpl w:val="941A17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14EE2519"/>
    <w:multiLevelType w:val="hybridMultilevel"/>
    <w:tmpl w:val="B6C0857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483F52"/>
    <w:multiLevelType w:val="multilevel"/>
    <w:tmpl w:val="286AE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720" w:hanging="720"/>
      </w:pPr>
      <w:rPr>
        <w:rFonts w:cstheme="maj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C77E4"/>
    <w:multiLevelType w:val="hybridMultilevel"/>
    <w:tmpl w:val="FCFAC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A6E6D"/>
    <w:multiLevelType w:val="hybridMultilevel"/>
    <w:tmpl w:val="54862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C1166"/>
    <w:multiLevelType w:val="multilevel"/>
    <w:tmpl w:val="006EF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21F03242"/>
    <w:multiLevelType w:val="hybridMultilevel"/>
    <w:tmpl w:val="A9D26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31FBE"/>
    <w:multiLevelType w:val="hybridMultilevel"/>
    <w:tmpl w:val="D6C27380"/>
    <w:lvl w:ilvl="0" w:tplc="D0364E0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5F0F2C"/>
    <w:multiLevelType w:val="multilevel"/>
    <w:tmpl w:val="5EF2D3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9EB653E"/>
    <w:multiLevelType w:val="multilevel"/>
    <w:tmpl w:val="787A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71AC5"/>
    <w:multiLevelType w:val="hybridMultilevel"/>
    <w:tmpl w:val="F6282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F6832"/>
    <w:multiLevelType w:val="hybridMultilevel"/>
    <w:tmpl w:val="0720B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626E9D"/>
    <w:multiLevelType w:val="multilevel"/>
    <w:tmpl w:val="AA1A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9A0BFA"/>
    <w:multiLevelType w:val="multilevel"/>
    <w:tmpl w:val="4598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444B8"/>
    <w:multiLevelType w:val="multilevel"/>
    <w:tmpl w:val="C53AF7E0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0" w15:restartNumberingAfterBreak="0">
    <w:nsid w:val="3436298A"/>
    <w:multiLevelType w:val="hybridMultilevel"/>
    <w:tmpl w:val="879E5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7A58A7"/>
    <w:multiLevelType w:val="hybridMultilevel"/>
    <w:tmpl w:val="904C5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A74D58"/>
    <w:multiLevelType w:val="multilevel"/>
    <w:tmpl w:val="D0A00E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36973"/>
    <w:multiLevelType w:val="multilevel"/>
    <w:tmpl w:val="8500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DE7D38"/>
    <w:multiLevelType w:val="multilevel"/>
    <w:tmpl w:val="35822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AC4122"/>
    <w:multiLevelType w:val="hybridMultilevel"/>
    <w:tmpl w:val="1340EAF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19003B3"/>
    <w:multiLevelType w:val="multilevel"/>
    <w:tmpl w:val="A0CE9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51FD7"/>
    <w:multiLevelType w:val="multilevel"/>
    <w:tmpl w:val="66EC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FF57FC"/>
    <w:multiLevelType w:val="multilevel"/>
    <w:tmpl w:val="692673B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 w15:restartNumberingAfterBreak="0">
    <w:nsid w:val="48A0734F"/>
    <w:multiLevelType w:val="hybridMultilevel"/>
    <w:tmpl w:val="BE2E9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E5206C"/>
    <w:multiLevelType w:val="multilevel"/>
    <w:tmpl w:val="56823B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2" w15:restartNumberingAfterBreak="0">
    <w:nsid w:val="4E125A71"/>
    <w:multiLevelType w:val="multilevel"/>
    <w:tmpl w:val="B1F2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647245"/>
    <w:multiLevelType w:val="multilevel"/>
    <w:tmpl w:val="750811D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 w15:restartNumberingAfterBreak="0">
    <w:nsid w:val="5366278A"/>
    <w:multiLevelType w:val="multilevel"/>
    <w:tmpl w:val="3FFC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907B35"/>
    <w:multiLevelType w:val="multilevel"/>
    <w:tmpl w:val="D116B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47550DB"/>
    <w:multiLevelType w:val="multilevel"/>
    <w:tmpl w:val="981872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2815F1"/>
    <w:multiLevelType w:val="multilevel"/>
    <w:tmpl w:val="452C2B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5EC87C43"/>
    <w:multiLevelType w:val="hybridMultilevel"/>
    <w:tmpl w:val="372C1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1B62D7"/>
    <w:multiLevelType w:val="hybridMultilevel"/>
    <w:tmpl w:val="1B3071F2"/>
    <w:lvl w:ilvl="0" w:tplc="041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60957B6F"/>
    <w:multiLevelType w:val="hybridMultilevel"/>
    <w:tmpl w:val="81AE6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A3162F"/>
    <w:multiLevelType w:val="multilevel"/>
    <w:tmpl w:val="9D98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4D38C0"/>
    <w:multiLevelType w:val="hybridMultilevel"/>
    <w:tmpl w:val="E04C4EDE"/>
    <w:lvl w:ilvl="0" w:tplc="F68E62E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958C9"/>
    <w:multiLevelType w:val="multilevel"/>
    <w:tmpl w:val="D572FE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11911A2"/>
    <w:multiLevelType w:val="multilevel"/>
    <w:tmpl w:val="70E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14AA3"/>
    <w:multiLevelType w:val="multilevel"/>
    <w:tmpl w:val="08227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44"/>
  </w:num>
  <w:num w:numId="4">
    <w:abstractNumId w:val="1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1"/>
  </w:num>
  <w:num w:numId="13">
    <w:abstractNumId w:val="42"/>
  </w:num>
  <w:num w:numId="14">
    <w:abstractNumId w:val="16"/>
  </w:num>
  <w:num w:numId="15">
    <w:abstractNumId w:val="38"/>
  </w:num>
  <w:num w:numId="16">
    <w:abstractNumId w:val="30"/>
  </w:num>
  <w:num w:numId="17">
    <w:abstractNumId w:val="20"/>
  </w:num>
  <w:num w:numId="18">
    <w:abstractNumId w:val="15"/>
  </w:num>
  <w:num w:numId="19">
    <w:abstractNumId w:val="9"/>
  </w:num>
  <w:num w:numId="20">
    <w:abstractNumId w:val="40"/>
  </w:num>
  <w:num w:numId="21">
    <w:abstractNumId w:val="5"/>
  </w:num>
  <w:num w:numId="22">
    <w:abstractNumId w:val="41"/>
  </w:num>
  <w:num w:numId="23">
    <w:abstractNumId w:val="17"/>
  </w:num>
  <w:num w:numId="24">
    <w:abstractNumId w:val="31"/>
  </w:num>
  <w:num w:numId="25">
    <w:abstractNumId w:val="7"/>
  </w:num>
  <w:num w:numId="26">
    <w:abstractNumId w:val="10"/>
  </w:num>
  <w:num w:numId="27">
    <w:abstractNumId w:val="39"/>
  </w:num>
  <w:num w:numId="28">
    <w:abstractNumId w:val="24"/>
  </w:num>
  <w:num w:numId="29">
    <w:abstractNumId w:val="4"/>
  </w:num>
  <w:num w:numId="30">
    <w:abstractNumId w:val="28"/>
  </w:num>
  <w:num w:numId="31">
    <w:abstractNumId w:val="2"/>
  </w:num>
  <w:num w:numId="32">
    <w:abstractNumId w:val="19"/>
  </w:num>
  <w:num w:numId="33">
    <w:abstractNumId w:val="29"/>
  </w:num>
  <w:num w:numId="34">
    <w:abstractNumId w:val="22"/>
  </w:num>
  <w:num w:numId="35">
    <w:abstractNumId w:val="36"/>
  </w:num>
  <w:num w:numId="36">
    <w:abstractNumId w:val="33"/>
  </w:num>
  <w:num w:numId="37">
    <w:abstractNumId w:val="37"/>
  </w:num>
  <w:num w:numId="38">
    <w:abstractNumId w:val="43"/>
  </w:num>
  <w:num w:numId="39">
    <w:abstractNumId w:val="13"/>
  </w:num>
  <w:num w:numId="40">
    <w:abstractNumId w:val="35"/>
  </w:num>
  <w:num w:numId="41">
    <w:abstractNumId w:val="27"/>
  </w:num>
  <w:num w:numId="42">
    <w:abstractNumId w:val="45"/>
  </w:num>
  <w:num w:numId="43">
    <w:abstractNumId w:val="26"/>
  </w:num>
  <w:num w:numId="44">
    <w:abstractNumId w:val="32"/>
  </w:num>
  <w:num w:numId="45">
    <w:abstractNumId w:val="23"/>
  </w:num>
  <w:num w:numId="46">
    <w:abstractNumId w:val="1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3D"/>
    <w:rsid w:val="00037D0E"/>
    <w:rsid w:val="001A6155"/>
    <w:rsid w:val="003018B6"/>
    <w:rsid w:val="003932CA"/>
    <w:rsid w:val="0040646A"/>
    <w:rsid w:val="00431C5C"/>
    <w:rsid w:val="00431EF1"/>
    <w:rsid w:val="004C3499"/>
    <w:rsid w:val="005651FF"/>
    <w:rsid w:val="005B58A4"/>
    <w:rsid w:val="005C150F"/>
    <w:rsid w:val="0078483D"/>
    <w:rsid w:val="00803318"/>
    <w:rsid w:val="00895FBD"/>
    <w:rsid w:val="008C1639"/>
    <w:rsid w:val="00982494"/>
    <w:rsid w:val="009E4BDA"/>
    <w:rsid w:val="00A13110"/>
    <w:rsid w:val="00AD77C0"/>
    <w:rsid w:val="00AF55B2"/>
    <w:rsid w:val="00B94536"/>
    <w:rsid w:val="00BC3831"/>
    <w:rsid w:val="00C0775D"/>
    <w:rsid w:val="00E12888"/>
    <w:rsid w:val="00E14F67"/>
    <w:rsid w:val="00E46A1A"/>
    <w:rsid w:val="00E861D0"/>
    <w:rsid w:val="00EC1B32"/>
    <w:rsid w:val="00F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D494"/>
  <w15:chartTrackingRefBased/>
  <w15:docId w15:val="{1A840FF4-BC63-4FEC-9D85-D0934AF7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F6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F67"/>
    <w:pPr>
      <w:keepNext/>
      <w:keepLines/>
      <w:spacing w:before="40" w:after="0" w:line="271" w:lineRule="auto"/>
      <w:ind w:left="880" w:firstLine="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F67"/>
    <w:pPr>
      <w:keepNext/>
      <w:keepLines/>
      <w:spacing w:before="40" w:after="0" w:line="271" w:lineRule="auto"/>
      <w:ind w:left="880" w:firstLine="5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F67"/>
    <w:pPr>
      <w:keepNext/>
      <w:keepLines/>
      <w:spacing w:before="40" w:after="0" w:line="271" w:lineRule="auto"/>
      <w:ind w:left="880" w:firstLine="5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F67"/>
    <w:pPr>
      <w:keepNext/>
      <w:keepLines/>
      <w:spacing w:before="40" w:after="0" w:line="271" w:lineRule="auto"/>
      <w:ind w:left="880" w:firstLine="5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318"/>
  </w:style>
  <w:style w:type="paragraph" w:styleId="Stopka">
    <w:name w:val="footer"/>
    <w:basedOn w:val="Normalny"/>
    <w:link w:val="StopkaZnak"/>
    <w:uiPriority w:val="99"/>
    <w:unhideWhenUsed/>
    <w:rsid w:val="0080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318"/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064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14F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F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F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F67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F67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F67"/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E14F67"/>
  </w:style>
  <w:style w:type="paragraph" w:customStyle="1" w:styleId="Standard">
    <w:name w:val="Standard"/>
    <w:rsid w:val="00E14F67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character" w:styleId="Hipercze">
    <w:name w:val="Hyperlink"/>
    <w:uiPriority w:val="99"/>
    <w:unhideWhenUsed/>
    <w:rsid w:val="00E14F67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E14F6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E14F67"/>
    <w:rPr>
      <w:rFonts w:ascii="Consolas" w:eastAsia="Calibri" w:hAnsi="Consolas" w:cs="Times New Roman"/>
      <w:sz w:val="21"/>
      <w:szCs w:val="21"/>
    </w:rPr>
  </w:style>
  <w:style w:type="paragraph" w:styleId="Listanumerowana">
    <w:name w:val="List Number"/>
    <w:basedOn w:val="Normalny"/>
    <w:unhideWhenUsed/>
    <w:rsid w:val="00E14F67"/>
    <w:pPr>
      <w:numPr>
        <w:numId w:val="1"/>
      </w:numPr>
      <w:tabs>
        <w:tab w:val="clear" w:pos="1080"/>
      </w:tabs>
      <w:suppressAutoHyphens/>
      <w:spacing w:after="0" w:line="240" w:lineRule="auto"/>
      <w:ind w:left="0" w:firstLine="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F67"/>
    <w:pPr>
      <w:spacing w:after="5" w:line="240" w:lineRule="auto"/>
      <w:ind w:left="880" w:firstLine="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F6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F6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F67"/>
    <w:pPr>
      <w:spacing w:after="0" w:line="240" w:lineRule="auto"/>
      <w:ind w:left="880" w:firstLine="5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F6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F67"/>
    <w:pPr>
      <w:spacing w:after="0" w:line="240" w:lineRule="auto"/>
      <w:ind w:left="880" w:firstLine="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F6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14F67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14F67"/>
  </w:style>
  <w:style w:type="paragraph" w:styleId="Tekstpodstawowy">
    <w:name w:val="Body Text"/>
    <w:basedOn w:val="Normalny"/>
    <w:link w:val="TekstpodstawowyZnak"/>
    <w:uiPriority w:val="99"/>
    <w:unhideWhenUsed/>
    <w:rsid w:val="00E14F67"/>
    <w:pPr>
      <w:suppressAutoHyphens/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E14F6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F6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1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4F67"/>
    <w:pPr>
      <w:spacing w:after="120" w:line="271" w:lineRule="auto"/>
      <w:ind w:left="28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4F67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Tematkomentarza1">
    <w:name w:val="Temat komentarza1"/>
    <w:basedOn w:val="Tekstkomentarza"/>
    <w:next w:val="Tekstkomentarza"/>
    <w:rsid w:val="00E14F67"/>
    <w:pPr>
      <w:spacing w:after="200"/>
      <w:ind w:left="0" w:firstLine="0"/>
      <w:jc w:val="left"/>
    </w:pPr>
    <w:rPr>
      <w:rFonts w:ascii="Calibri" w:hAnsi="Calibri"/>
      <w:b/>
      <w:bCs/>
      <w:color w:val="auto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F67"/>
    <w:pPr>
      <w:spacing w:after="0" w:line="240" w:lineRule="auto"/>
      <w:ind w:left="880" w:firstLine="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F6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6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4F6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4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15</cp:revision>
  <dcterms:created xsi:type="dcterms:W3CDTF">2025-11-12T10:55:00Z</dcterms:created>
  <dcterms:modified xsi:type="dcterms:W3CDTF">2025-11-20T08:25:00Z</dcterms:modified>
</cp:coreProperties>
</file>